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19B9" w14:textId="1A7E55F9" w:rsidR="00D10EB0" w:rsidRDefault="000C6FA2" w:rsidP="00D21CA9">
      <w:pPr>
        <w:rPr>
          <w:rFonts w:ascii="Arial" w:hAnsi="Arial" w:cs="Arial"/>
          <w:b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4B297" wp14:editId="35280B3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510" cy="1069200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1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472C4" w:themeColor="accent1"/>
          <w:sz w:val="32"/>
          <w:szCs w:val="32"/>
        </w:rPr>
        <w:br w:type="page"/>
      </w:r>
    </w:p>
    <w:p w14:paraId="59E9B807" w14:textId="7D162601" w:rsidR="00D21CA9" w:rsidRPr="009A7743" w:rsidRDefault="00D21CA9" w:rsidP="00D10EB0">
      <w:pPr>
        <w:pStyle w:val="H2Standard"/>
      </w:pPr>
      <w:r w:rsidRPr="009A7743">
        <w:lastRenderedPageBreak/>
        <w:t>TOM – Technische und organisatorische Maßnahmen</w:t>
      </w:r>
    </w:p>
    <w:p w14:paraId="7645C8B8" w14:textId="77777777" w:rsidR="00D21CA9" w:rsidRDefault="00D21CA9" w:rsidP="00D10EB0">
      <w:pPr>
        <w:pStyle w:val="Text1Ebene"/>
      </w:pPr>
      <w:r w:rsidRPr="00D21CA9">
        <w:t>Beispiel für eine</w:t>
      </w:r>
      <w:r>
        <w:t xml:space="preserve"> Darstellung</w:t>
      </w:r>
      <w:r w:rsidRPr="00D21CA9">
        <w:t xml:space="preserve"> und </w:t>
      </w:r>
      <w:r>
        <w:t xml:space="preserve">für </w:t>
      </w:r>
      <w:r w:rsidRPr="00D21CA9">
        <w:t>mögliche Maßnahmen</w:t>
      </w:r>
      <w:r w:rsidR="009202CE">
        <w:t xml:space="preserve">. Die Maßnahmen sind weder </w:t>
      </w:r>
      <w:proofErr w:type="gramStart"/>
      <w:r w:rsidR="009202CE">
        <w:t>vollständig,</w:t>
      </w:r>
      <w:proofErr w:type="gramEnd"/>
      <w:r w:rsidR="009202CE">
        <w:t xml:space="preserve"> noch abschließend.</w:t>
      </w:r>
    </w:p>
    <w:p w14:paraId="173876BC" w14:textId="6A0D478A" w:rsidR="00D21CA9" w:rsidRPr="00D21CA9" w:rsidRDefault="00C25638" w:rsidP="00D10EB0">
      <w:pPr>
        <w:pStyle w:val="Text1Ebene"/>
      </w:pPr>
      <w:r w:rsidRPr="00D10EB0">
        <w:rPr>
          <w:rStyle w:val="CoverAuszeichnungfettorange"/>
        </w:rPr>
        <w:t xml:space="preserve">HINWEIS: </w:t>
      </w:r>
      <w:r w:rsidR="00C146AB" w:rsidRPr="00D10EB0">
        <w:rPr>
          <w:rStyle w:val="CoverAuszeichnungfettorange"/>
        </w:rPr>
        <w:t xml:space="preserve">Das Dokument ist unbedingt auf </w:t>
      </w:r>
      <w:r w:rsidRPr="00D10EB0">
        <w:rPr>
          <w:rStyle w:val="CoverAuszeichnungfettorange"/>
        </w:rPr>
        <w:t>die</w:t>
      </w:r>
      <w:r w:rsidR="00C146AB" w:rsidRPr="00D10EB0">
        <w:rPr>
          <w:rStyle w:val="CoverAuszeichnungfettorange"/>
        </w:rPr>
        <w:t xml:space="preserve"> tatsächlichen Gegebenheiten </w:t>
      </w:r>
      <w:r w:rsidR="009A7743" w:rsidRPr="00D10EB0">
        <w:rPr>
          <w:rStyle w:val="CoverAuszeichnungfettorange"/>
        </w:rPr>
        <w:t xml:space="preserve">Ihres Unternehmens </w:t>
      </w:r>
      <w:r w:rsidR="00C146AB" w:rsidRPr="00D10EB0">
        <w:rPr>
          <w:rStyle w:val="CoverAuszeichnungfettorange"/>
        </w:rPr>
        <w:t>anzupassen</w:t>
      </w:r>
      <w:r w:rsidRPr="00D10EB0">
        <w:rPr>
          <w:rStyle w:val="CoverAuszeichnungfettorange"/>
        </w:rPr>
        <w:t>!</w:t>
      </w:r>
      <w:r w:rsidR="00D10EB0" w:rsidRPr="00D10EB0">
        <w:rPr>
          <w:rStyle w:val="CoverAuszeichnungfettorange"/>
        </w:rPr>
        <w:t xml:space="preserve"> </w:t>
      </w:r>
    </w:p>
    <w:p w14:paraId="7ED5237F" w14:textId="4944CB2F" w:rsidR="00D21CA9" w:rsidRPr="00D10EB0" w:rsidRDefault="00D21CA9" w:rsidP="00D10EB0">
      <w:pPr>
        <w:pStyle w:val="H3Liste"/>
      </w:pPr>
      <w:r w:rsidRPr="00D21CA9">
        <w:t>Organisation - Organisatorische Maßnahmen sollen einen Schutz der Daten durch Struktur, Aufklärung, Schulung, Vorgaben und Verpflichtungen gewährleisten.</w:t>
      </w:r>
    </w:p>
    <w:p w14:paraId="51BFA8DC" w14:textId="77777777" w:rsidR="00D21CA9" w:rsidRPr="00D21CA9" w:rsidRDefault="00D21CA9" w:rsidP="00D10EB0">
      <w:pPr>
        <w:pStyle w:val="Text1Ebene"/>
        <w:numPr>
          <w:ilvl w:val="0"/>
          <w:numId w:val="13"/>
        </w:numPr>
      </w:pPr>
      <w:r w:rsidRPr="00D21CA9">
        <w:t xml:space="preserve">Es wurde geprüft, ob der Unternehmen gemäß der DSGVO einen Datenschutzbeauftragten </w:t>
      </w:r>
      <w:proofErr w:type="gramStart"/>
      <w:r w:rsidRPr="00D21CA9">
        <w:t>benennen</w:t>
      </w:r>
      <w:proofErr w:type="gramEnd"/>
      <w:r w:rsidRPr="00D21CA9">
        <w:t xml:space="preserve"> muss</w:t>
      </w:r>
    </w:p>
    <w:p w14:paraId="40BDE526" w14:textId="77777777" w:rsidR="00D21CA9" w:rsidRPr="00D21CA9" w:rsidRDefault="00D21CA9" w:rsidP="00D10EB0">
      <w:pPr>
        <w:pStyle w:val="Text1Ebene"/>
        <w:numPr>
          <w:ilvl w:val="0"/>
          <w:numId w:val="13"/>
        </w:numPr>
      </w:pPr>
      <w:r w:rsidRPr="00D21CA9">
        <w:t>Verantwortlichkeiten zum Datenschutz wurden bestimmt</w:t>
      </w:r>
    </w:p>
    <w:p w14:paraId="500CCBDA" w14:textId="77777777" w:rsidR="00D21CA9" w:rsidRPr="00D21CA9" w:rsidRDefault="00D21CA9" w:rsidP="00D10EB0">
      <w:pPr>
        <w:pStyle w:val="Text1Ebene"/>
        <w:numPr>
          <w:ilvl w:val="0"/>
          <w:numId w:val="13"/>
        </w:numPr>
      </w:pPr>
      <w:r w:rsidRPr="00D21CA9">
        <w:t>Eine zuständige Ansprechperson für Datenschutz ist intern und extern kommuniziert</w:t>
      </w:r>
    </w:p>
    <w:p w14:paraId="15F55D5D" w14:textId="77777777" w:rsidR="00D21CA9" w:rsidRPr="00D21CA9" w:rsidRDefault="00D21CA9" w:rsidP="00D10EB0">
      <w:pPr>
        <w:pStyle w:val="Text1Ebene"/>
        <w:numPr>
          <w:ilvl w:val="0"/>
          <w:numId w:val="13"/>
        </w:numPr>
      </w:pPr>
      <w:r w:rsidRPr="00D21CA9">
        <w:t>Verantwortlichkeiten zur IT-Sicherheit und Administration von Software wurden bestimmt</w:t>
      </w:r>
    </w:p>
    <w:p w14:paraId="010B733C" w14:textId="77777777" w:rsidR="00D21CA9" w:rsidRPr="00D21CA9" w:rsidRDefault="00D21CA9" w:rsidP="00D10EB0">
      <w:pPr>
        <w:pStyle w:val="Text1Ebene"/>
        <w:numPr>
          <w:ilvl w:val="0"/>
          <w:numId w:val="13"/>
        </w:numPr>
      </w:pPr>
      <w:r w:rsidRPr="00D21CA9">
        <w:t xml:space="preserve">Alle </w:t>
      </w:r>
      <w:r w:rsidR="00224793">
        <w:t>Beschäftigten</w:t>
      </w:r>
      <w:r w:rsidRPr="00D21CA9">
        <w:t xml:space="preserve"> werden bei </w:t>
      </w:r>
      <w:r w:rsidR="00224793">
        <w:t xml:space="preserve">Aufnahme ihrer Tätigkeit schriftlich </w:t>
      </w:r>
      <w:r w:rsidRPr="00D21CA9">
        <w:t>auf die Vertraulichkeit bei der Verarbeitung von personenbezogenen Daten verpflichtet</w:t>
      </w:r>
    </w:p>
    <w:p w14:paraId="2F506BFC" w14:textId="77777777" w:rsidR="00D21CA9" w:rsidRPr="00D21CA9" w:rsidRDefault="00224793" w:rsidP="00D10EB0">
      <w:pPr>
        <w:pStyle w:val="Text1Ebene"/>
        <w:numPr>
          <w:ilvl w:val="0"/>
          <w:numId w:val="13"/>
        </w:numPr>
      </w:pPr>
      <w:r w:rsidRPr="00D21CA9">
        <w:t xml:space="preserve">Alle </w:t>
      </w:r>
      <w:r>
        <w:t>Beschäftigten</w:t>
      </w:r>
      <w:r w:rsidRPr="00D21CA9">
        <w:t xml:space="preserve"> </w:t>
      </w:r>
      <w:r w:rsidR="00D21CA9" w:rsidRPr="00D21CA9">
        <w:t>wurden über den Umgang mit Betroffenenrechten informiert</w:t>
      </w:r>
    </w:p>
    <w:p w14:paraId="3B4B7C50" w14:textId="77777777" w:rsidR="00D21CA9" w:rsidRPr="00D21CA9" w:rsidRDefault="00224793" w:rsidP="00D10EB0">
      <w:pPr>
        <w:pStyle w:val="Text1Ebene"/>
        <w:numPr>
          <w:ilvl w:val="0"/>
          <w:numId w:val="13"/>
        </w:numPr>
      </w:pPr>
      <w:r w:rsidRPr="00D21CA9">
        <w:t xml:space="preserve">Alle </w:t>
      </w:r>
      <w:r>
        <w:t>Beschäftigten</w:t>
      </w:r>
      <w:r w:rsidRPr="00D21CA9">
        <w:t xml:space="preserve"> </w:t>
      </w:r>
      <w:r w:rsidR="00D21CA9" w:rsidRPr="00D21CA9">
        <w:t>wurden darüber informiert, was im Fall von Sicherheitsvorfällen und Daten</w:t>
      </w:r>
      <w:r w:rsidR="00763647">
        <w:t>schutzvorfällen</w:t>
      </w:r>
      <w:r w:rsidR="00D21CA9" w:rsidRPr="00D21CA9">
        <w:t xml:space="preserve"> zu tun ist</w:t>
      </w:r>
    </w:p>
    <w:p w14:paraId="59ECDF44" w14:textId="77777777" w:rsidR="00D21CA9" w:rsidRPr="00D21CA9" w:rsidRDefault="00D21CA9" w:rsidP="00D10EB0">
      <w:pPr>
        <w:pStyle w:val="Text1Ebene"/>
        <w:numPr>
          <w:ilvl w:val="0"/>
          <w:numId w:val="13"/>
        </w:numPr>
      </w:pPr>
      <w:r w:rsidRPr="00D21CA9">
        <w:t xml:space="preserve">Es gibt </w:t>
      </w:r>
      <w:r w:rsidR="00224793">
        <w:t xml:space="preserve">gesonderte </w:t>
      </w:r>
      <w:r w:rsidRPr="00D21CA9">
        <w:t xml:space="preserve">Datenschutzschulungen für neue </w:t>
      </w:r>
      <w:r w:rsidR="00224793">
        <w:t>Beschäftigte</w:t>
      </w:r>
      <w:r w:rsidRPr="00D21CA9">
        <w:t>, sofern es für die jeweilige Funktion und Tätigkeit relevant ist</w:t>
      </w:r>
    </w:p>
    <w:p w14:paraId="6F3E1FE6" w14:textId="77777777" w:rsidR="00D21CA9" w:rsidRDefault="00D21CA9" w:rsidP="00D10EB0">
      <w:pPr>
        <w:pStyle w:val="Text1Ebene"/>
        <w:numPr>
          <w:ilvl w:val="0"/>
          <w:numId w:val="13"/>
        </w:numPr>
      </w:pPr>
      <w:r w:rsidRPr="00D21CA9">
        <w:t xml:space="preserve">Es gibt Regelungen zum Einsatz privater </w:t>
      </w:r>
      <w:r w:rsidR="00224793">
        <w:t>IT-</w:t>
      </w:r>
      <w:r w:rsidRPr="00D21CA9">
        <w:t>Geräte und der Arbeit in privaten Räumlichkeiten</w:t>
      </w:r>
      <w:r w:rsidR="00224793">
        <w:t xml:space="preserve"> (</w:t>
      </w:r>
      <w:proofErr w:type="gramStart"/>
      <w:r w:rsidR="00224793">
        <w:t>Home Office</w:t>
      </w:r>
      <w:proofErr w:type="gramEnd"/>
      <w:r w:rsidR="00224793">
        <w:t xml:space="preserve"> / Mobiles Arbeiten)</w:t>
      </w:r>
    </w:p>
    <w:p w14:paraId="3D5A9F7C" w14:textId="77777777" w:rsidR="00D21CA9" w:rsidRDefault="005212D7" w:rsidP="00D10EB0">
      <w:pPr>
        <w:pStyle w:val="Text1Ebene"/>
        <w:numPr>
          <w:ilvl w:val="0"/>
          <w:numId w:val="13"/>
        </w:numPr>
      </w:pPr>
      <w:r w:rsidRPr="0055055D">
        <w:t>Es gibt eine Regelung</w:t>
      </w:r>
      <w:r w:rsidR="0055055D" w:rsidRPr="0055055D">
        <w:t xml:space="preserve"> zum Speichern von Daten</w:t>
      </w:r>
    </w:p>
    <w:p w14:paraId="58A5254C" w14:textId="77777777" w:rsidR="0055055D" w:rsidRDefault="0055055D" w:rsidP="00D10EB0">
      <w:pPr>
        <w:pStyle w:val="Text1Ebene"/>
        <w:numPr>
          <w:ilvl w:val="0"/>
          <w:numId w:val="13"/>
        </w:numPr>
      </w:pPr>
      <w:r>
        <w:t>Es gibt eine Reglung zum Vernichten und Löschen von Dokumenten und Daten</w:t>
      </w:r>
    </w:p>
    <w:p w14:paraId="2E84D179" w14:textId="79D7EB8A" w:rsidR="0055055D" w:rsidRPr="00D10EB0" w:rsidRDefault="006F3B3A" w:rsidP="00D10EB0">
      <w:pPr>
        <w:pStyle w:val="Text1Ebene"/>
        <w:numPr>
          <w:ilvl w:val="0"/>
          <w:numId w:val="13"/>
        </w:numPr>
      </w:pPr>
      <w:r>
        <w:t>Die Auswahl von Reinigungsdiensten, Wachpersonal und Datenvernichtungsfirma erfolgt mit Sorgfalt</w:t>
      </w:r>
    </w:p>
    <w:p w14:paraId="12970809" w14:textId="3829EB6C" w:rsidR="00D21CA9" w:rsidRPr="00D10EB0" w:rsidRDefault="00D21CA9" w:rsidP="00D10EB0">
      <w:pPr>
        <w:pStyle w:val="H3Liste"/>
      </w:pPr>
      <w:r w:rsidRPr="00D21CA9">
        <w:t>Maßnahmen zur Vertraulichkeit, Integrität, Verfügbarkeit und Belastbarkeit</w:t>
      </w:r>
    </w:p>
    <w:p w14:paraId="471BEFE0" w14:textId="77777777" w:rsidR="00D21CA9" w:rsidRPr="00D10EB0" w:rsidRDefault="00D21CA9" w:rsidP="00D10EB0">
      <w:pPr>
        <w:ind w:left="708"/>
        <w:rPr>
          <w:b/>
          <w:bCs/>
        </w:rPr>
      </w:pPr>
      <w:r w:rsidRPr="00D10EB0">
        <w:rPr>
          <w:b/>
          <w:bCs/>
        </w:rPr>
        <w:t>2.1 Zutritt - Die Maßnahmen zum Zutritt sollen einen unbefugten physikalischen Zutritt zu Räumlichkeiten verhindern, in denen personenbezogene Daten verarbeitet oder verwahrt werden.</w:t>
      </w:r>
    </w:p>
    <w:p w14:paraId="15CE3D78" w14:textId="77777777" w:rsidR="00275A90" w:rsidRDefault="00275A90" w:rsidP="00D10EB0">
      <w:pPr>
        <w:pStyle w:val="Text1Ebene"/>
        <w:numPr>
          <w:ilvl w:val="0"/>
          <w:numId w:val="14"/>
        </w:numPr>
      </w:pPr>
      <w:r>
        <w:t>Der Zutritt in die Geschäftsräume erfolgt mit einem Transponderchip bzw. mit einem Schlüssel</w:t>
      </w:r>
    </w:p>
    <w:p w14:paraId="2418D6F3" w14:textId="77777777" w:rsidR="005212D7" w:rsidRDefault="00275A90" w:rsidP="00D10EB0">
      <w:pPr>
        <w:pStyle w:val="Text1Ebene"/>
        <w:numPr>
          <w:ilvl w:val="0"/>
          <w:numId w:val="14"/>
        </w:numPr>
      </w:pPr>
      <w:r>
        <w:t xml:space="preserve">Die Tür zu den Geschäftsräumen ist verschlossen. </w:t>
      </w:r>
      <w:r w:rsidR="005212D7">
        <w:t>Besuch</w:t>
      </w:r>
      <w:r w:rsidR="00B07844">
        <w:t>er</w:t>
      </w:r>
      <w:r>
        <w:t xml:space="preserve"> müssen klingeln</w:t>
      </w:r>
      <w:r w:rsidR="00B07844">
        <w:t xml:space="preserve"> </w:t>
      </w:r>
      <w:r>
        <w:t xml:space="preserve">und </w:t>
      </w:r>
      <w:r w:rsidR="00B07844">
        <w:t xml:space="preserve">werden </w:t>
      </w:r>
      <w:r>
        <w:t xml:space="preserve">während des Besuches </w:t>
      </w:r>
      <w:r w:rsidR="00B07844">
        <w:t>durch die Geschäftsräume begleitet</w:t>
      </w:r>
    </w:p>
    <w:p w14:paraId="67FADE26" w14:textId="77777777" w:rsidR="00D21CA9" w:rsidRDefault="00B07844" w:rsidP="00D10EB0">
      <w:pPr>
        <w:pStyle w:val="Text1Ebene"/>
        <w:numPr>
          <w:ilvl w:val="0"/>
          <w:numId w:val="14"/>
        </w:numPr>
      </w:pPr>
      <w:r>
        <w:t xml:space="preserve">Eine </w:t>
      </w:r>
      <w:r w:rsidR="00470560">
        <w:t xml:space="preserve">Videoüberwachung </w:t>
      </w:r>
      <w:r>
        <w:t>des Gewerbehofes erfolgt über den Vermieter</w:t>
      </w:r>
    </w:p>
    <w:p w14:paraId="1E2948A6" w14:textId="77777777" w:rsidR="00275A90" w:rsidRDefault="00275A90" w:rsidP="00D10EB0">
      <w:pPr>
        <w:pStyle w:val="Text1Ebene"/>
        <w:numPr>
          <w:ilvl w:val="0"/>
          <w:numId w:val="14"/>
        </w:numPr>
      </w:pPr>
      <w:r>
        <w:t>Der Zutritt zu den Büro-Arbeitsplätzen erfolgt nur mit Schlüssel zum Büro für die dafür befugten Personen</w:t>
      </w:r>
    </w:p>
    <w:p w14:paraId="30D4D0E9" w14:textId="77777777" w:rsidR="001777DF" w:rsidRDefault="001777DF" w:rsidP="00D10EB0">
      <w:pPr>
        <w:pStyle w:val="Text1Ebene"/>
        <w:numPr>
          <w:ilvl w:val="0"/>
          <w:numId w:val="14"/>
        </w:numPr>
      </w:pPr>
      <w:r>
        <w:t xml:space="preserve">Der Zutritt zu Räumen mit </w:t>
      </w:r>
      <w:proofErr w:type="gramStart"/>
      <w:r>
        <w:t>IT-Technik</w:t>
      </w:r>
      <w:proofErr w:type="gramEnd"/>
      <w:r>
        <w:t xml:space="preserve"> oder/und Telefonanlage </w:t>
      </w:r>
      <w:r w:rsidR="005C2058">
        <w:t xml:space="preserve">und Archiv </w:t>
      </w:r>
      <w:r>
        <w:t>erfolgt nur für einen eingeschränkten Personenkreis</w:t>
      </w:r>
    </w:p>
    <w:p w14:paraId="6F5F54DB" w14:textId="77777777" w:rsidR="009306D4" w:rsidRDefault="009306D4" w:rsidP="00D10EB0">
      <w:pPr>
        <w:pStyle w:val="Text1Ebene"/>
        <w:numPr>
          <w:ilvl w:val="0"/>
          <w:numId w:val="14"/>
        </w:numPr>
      </w:pPr>
      <w:proofErr w:type="gramStart"/>
      <w:r>
        <w:t>IT-Technik</w:t>
      </w:r>
      <w:proofErr w:type="gramEnd"/>
      <w:r>
        <w:t xml:space="preserve"> ist in abschließbaren IT-Gehäusen untergebracht</w:t>
      </w:r>
    </w:p>
    <w:p w14:paraId="37474A13" w14:textId="77777777" w:rsidR="00275A90" w:rsidRPr="00275A90" w:rsidRDefault="00275A90" w:rsidP="00275A9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F17FC3" w14:textId="77777777" w:rsidR="00D21CA9" w:rsidRPr="00D10EB0" w:rsidRDefault="00D21CA9" w:rsidP="00D10EB0">
      <w:pPr>
        <w:pStyle w:val="Text1Ebene"/>
        <w:ind w:left="708"/>
        <w:rPr>
          <w:b/>
          <w:bCs/>
        </w:rPr>
      </w:pPr>
      <w:r w:rsidRPr="00D10EB0">
        <w:rPr>
          <w:b/>
          <w:bCs/>
        </w:rPr>
        <w:t>2.2 Zugang - Die Maßnahmen zum Zugang sollen einen unbefugten Zugang auf personenbezogene Daten und an Datenverarbeitungsgeräten verhindern</w:t>
      </w:r>
      <w:r w:rsidR="00A83393" w:rsidRPr="00D10EB0">
        <w:rPr>
          <w:b/>
          <w:bCs/>
        </w:rPr>
        <w:t>.</w:t>
      </w:r>
    </w:p>
    <w:p w14:paraId="7FBF32E7" w14:textId="77777777" w:rsidR="00FD1BF1" w:rsidRDefault="00FD1BF1" w:rsidP="00D10EB0">
      <w:pPr>
        <w:pStyle w:val="Text1Ebene"/>
        <w:numPr>
          <w:ilvl w:val="0"/>
          <w:numId w:val="15"/>
        </w:numPr>
      </w:pPr>
      <w:r>
        <w:t xml:space="preserve">Die Anmeldung / Authentifizierung am Büro-Arbeitsplatz erfolgt mit einem individuellen </w:t>
      </w:r>
      <w:r w:rsidR="00DA08DD">
        <w:t xml:space="preserve">Benutzernamen und </w:t>
      </w:r>
      <w:r>
        <w:t>Passwort</w:t>
      </w:r>
    </w:p>
    <w:p w14:paraId="6510CAAA" w14:textId="77777777" w:rsidR="00FD1BF1" w:rsidRDefault="00DA08DD" w:rsidP="00D10EB0">
      <w:pPr>
        <w:pStyle w:val="Text1Ebene"/>
        <w:numPr>
          <w:ilvl w:val="0"/>
          <w:numId w:val="15"/>
        </w:numPr>
      </w:pPr>
      <w:r>
        <w:t xml:space="preserve">Es existiert eine Passwortregelung, welche bei bestimmten Systemen um eine technisch erzwungene Passwortregelung </w:t>
      </w:r>
      <w:proofErr w:type="gramStart"/>
      <w:r>
        <w:t>unterstützt</w:t>
      </w:r>
      <w:proofErr w:type="gramEnd"/>
      <w:r>
        <w:t xml:space="preserve"> wird</w:t>
      </w:r>
    </w:p>
    <w:p w14:paraId="503BDA9C" w14:textId="77777777" w:rsidR="0055055D" w:rsidRPr="0055055D" w:rsidRDefault="0055055D" w:rsidP="00D10EB0">
      <w:pPr>
        <w:pStyle w:val="Text1Ebene"/>
        <w:numPr>
          <w:ilvl w:val="0"/>
          <w:numId w:val="15"/>
        </w:numPr>
      </w:pPr>
      <w:r>
        <w:t>Arbeitscomputer enthalten eine technisch erzwungene Bildschirmsperre</w:t>
      </w:r>
    </w:p>
    <w:p w14:paraId="233E805E" w14:textId="77777777" w:rsidR="00EB5084" w:rsidRDefault="00EB5084" w:rsidP="00D10EB0">
      <w:pPr>
        <w:pStyle w:val="Text1Ebene"/>
        <w:numPr>
          <w:ilvl w:val="0"/>
          <w:numId w:val="15"/>
        </w:numPr>
      </w:pPr>
      <w:r>
        <w:t>Benutzerberechtigungen für die IT-Systeme sind dokumentiert und werden zentral verwaltet</w:t>
      </w:r>
    </w:p>
    <w:p w14:paraId="2FCF6CFE" w14:textId="77777777" w:rsidR="00DA08DD" w:rsidRDefault="00D84694" w:rsidP="00D10EB0">
      <w:pPr>
        <w:pStyle w:val="Text1Ebene"/>
        <w:numPr>
          <w:ilvl w:val="0"/>
          <w:numId w:val="15"/>
        </w:numPr>
      </w:pPr>
      <w:r>
        <w:t>Einsatz von Anti-Viren-Software auf Servern, Clients, Mobilen Geräten</w:t>
      </w:r>
    </w:p>
    <w:p w14:paraId="439513C1" w14:textId="77777777" w:rsidR="00D84694" w:rsidRDefault="00D84694" w:rsidP="00D10EB0">
      <w:pPr>
        <w:pStyle w:val="Text1Ebene"/>
        <w:numPr>
          <w:ilvl w:val="0"/>
          <w:numId w:val="15"/>
        </w:numPr>
      </w:pPr>
      <w:r>
        <w:t>Einsatz von Firewalls</w:t>
      </w:r>
    </w:p>
    <w:p w14:paraId="4923B7E4" w14:textId="77777777" w:rsidR="00D84694" w:rsidRDefault="00903774" w:rsidP="00D10EB0">
      <w:pPr>
        <w:pStyle w:val="Text1Ebene"/>
        <w:numPr>
          <w:ilvl w:val="0"/>
          <w:numId w:val="15"/>
        </w:numPr>
      </w:pPr>
      <w:r>
        <w:t xml:space="preserve">Grundsätzliche </w:t>
      </w:r>
      <w:r w:rsidR="00D84694">
        <w:t>Festplattenverschlüsselung der mobilen Geräte (Laptops) mit BitLocker</w:t>
      </w:r>
    </w:p>
    <w:p w14:paraId="7A528B6D" w14:textId="77777777" w:rsidR="00514699" w:rsidRDefault="001777DF" w:rsidP="00D10EB0">
      <w:pPr>
        <w:pStyle w:val="Text1Ebene"/>
        <w:numPr>
          <w:ilvl w:val="0"/>
          <w:numId w:val="15"/>
        </w:numPr>
      </w:pPr>
      <w:r>
        <w:t>Alle Büro-Arbeitsplätze wurden auf Thin-Clients umgestellt</w:t>
      </w:r>
    </w:p>
    <w:p w14:paraId="4BBBE07D" w14:textId="4E07A486" w:rsidR="00F23D25" w:rsidRDefault="00BA0F95" w:rsidP="00D10EB0">
      <w:pPr>
        <w:pStyle w:val="Text1Ebene"/>
        <w:numPr>
          <w:ilvl w:val="0"/>
          <w:numId w:val="15"/>
        </w:numPr>
      </w:pPr>
      <w:r>
        <w:t>USB-Schnittstellen</w:t>
      </w:r>
      <w:r w:rsidR="00F23D25">
        <w:t xml:space="preserve"> </w:t>
      </w:r>
      <w:r w:rsidR="009306D4">
        <w:t>sind grundsätzlich gesperrt</w:t>
      </w:r>
    </w:p>
    <w:p w14:paraId="019FFA0C" w14:textId="77777777" w:rsidR="0055055D" w:rsidRPr="00275A90" w:rsidRDefault="0055055D" w:rsidP="00D10EB0">
      <w:pPr>
        <w:pStyle w:val="Text1Ebene"/>
        <w:numPr>
          <w:ilvl w:val="0"/>
          <w:numId w:val="15"/>
        </w:numPr>
      </w:pPr>
      <w:r>
        <w:t>Alle Aktenschränke sind grundsätzlich abschließbar und stehen in den jeweiligen</w:t>
      </w:r>
      <w:r w:rsidRPr="00275A90">
        <w:t xml:space="preserve"> Büros </w:t>
      </w:r>
      <w:r>
        <w:t>zur Verfügung</w:t>
      </w:r>
    </w:p>
    <w:p w14:paraId="714861A4" w14:textId="77777777" w:rsidR="00D21CA9" w:rsidRDefault="0055055D" w:rsidP="00D10EB0">
      <w:pPr>
        <w:pStyle w:val="Text1Ebene"/>
        <w:numPr>
          <w:ilvl w:val="0"/>
          <w:numId w:val="15"/>
        </w:numPr>
      </w:pPr>
      <w:r>
        <w:t>Für alle Büro-Arbeitsplätze und für Aushängbereiche existiert eine „Clean-Desk-Policy“</w:t>
      </w:r>
    </w:p>
    <w:p w14:paraId="00D6D522" w14:textId="77777777" w:rsidR="00D84142" w:rsidRPr="0055055D" w:rsidRDefault="00D84142" w:rsidP="00D10EB0">
      <w:pPr>
        <w:pStyle w:val="Text1Ebene"/>
        <w:numPr>
          <w:ilvl w:val="0"/>
          <w:numId w:val="15"/>
        </w:numPr>
      </w:pPr>
      <w:r>
        <w:t xml:space="preserve">Kopiergeräte und Multifunktionsgeräte stehen in geschützten Bereichen und sind </w:t>
      </w:r>
      <w:r w:rsidR="00EB5084">
        <w:t xml:space="preserve">grundsätzlich </w:t>
      </w:r>
      <w:r>
        <w:t>nicht für Dritte zugänglich</w:t>
      </w:r>
    </w:p>
    <w:p w14:paraId="4CBB1E71" w14:textId="77777777" w:rsidR="00DA08DD" w:rsidRPr="00D21CA9" w:rsidRDefault="00DA08DD" w:rsidP="00D10EB0">
      <w:pPr>
        <w:pStyle w:val="liste-standard-1ebene"/>
        <w:ind w:left="0"/>
      </w:pPr>
    </w:p>
    <w:p w14:paraId="418BAB85" w14:textId="77777777" w:rsidR="00D21CA9" w:rsidRPr="00D21CA9" w:rsidRDefault="00D21CA9" w:rsidP="00D10EB0">
      <w:pPr>
        <w:pStyle w:val="liste-standard-1ebene"/>
      </w:pPr>
      <w:r w:rsidRPr="00D21CA9">
        <w:t>2.3 Zugriff - Die Maßnahmen zum Zugriff sollen den direkten auf die personenbezogenen Daten verhindern bzw. erschweren sollen.</w:t>
      </w:r>
    </w:p>
    <w:p w14:paraId="263FE3C9" w14:textId="77777777" w:rsidR="00613BBB" w:rsidRDefault="00613BBB" w:rsidP="00D10EB0">
      <w:pPr>
        <w:pStyle w:val="Text1Ebene"/>
        <w:numPr>
          <w:ilvl w:val="0"/>
          <w:numId w:val="16"/>
        </w:numPr>
      </w:pPr>
      <w:r>
        <w:t>Die Anmeldung / Authentifizierung für die jeweilig genutzte Software erfolgt mit einem individuellen Benutzernamen und Passwort</w:t>
      </w:r>
    </w:p>
    <w:p w14:paraId="7C126105" w14:textId="7DB80639" w:rsidR="00613BBB" w:rsidRDefault="00820E84" w:rsidP="00D10EB0">
      <w:pPr>
        <w:pStyle w:val="Text1Ebene"/>
        <w:numPr>
          <w:ilvl w:val="0"/>
          <w:numId w:val="16"/>
        </w:numPr>
      </w:pPr>
      <w:r>
        <w:t xml:space="preserve">Für die Erteilung und Entziehung </w:t>
      </w:r>
      <w:r w:rsidR="00BA0F95">
        <w:t>von Zugriffsrechten</w:t>
      </w:r>
      <w:r>
        <w:t xml:space="preserve"> einzelner Ordner und Softwareanwendungen existiert ein interner Freigabe-</w:t>
      </w:r>
      <w:r w:rsidR="00705AFC">
        <w:t xml:space="preserve"> und Prüf-</w:t>
      </w:r>
      <w:r>
        <w:t xml:space="preserve">Prozess </w:t>
      </w:r>
    </w:p>
    <w:p w14:paraId="6820F633" w14:textId="77777777" w:rsidR="00820E84" w:rsidRDefault="00404C71" w:rsidP="00D10EB0">
      <w:pPr>
        <w:pStyle w:val="Text1Ebene"/>
        <w:numPr>
          <w:ilvl w:val="0"/>
          <w:numId w:val="16"/>
        </w:numPr>
      </w:pPr>
      <w:r>
        <w:t>Jeder Standort verfügt über einen Shredder der Schutzklasse IV</w:t>
      </w:r>
    </w:p>
    <w:p w14:paraId="5391E642" w14:textId="77777777" w:rsidR="00820E84" w:rsidRPr="00613BBB" w:rsidRDefault="00820E84" w:rsidP="00820E84">
      <w:pPr>
        <w:pStyle w:val="Listenabsatz"/>
        <w:spacing w:after="0" w:line="360" w:lineRule="auto"/>
        <w:rPr>
          <w:rFonts w:ascii="Arial" w:hAnsi="Arial" w:cs="Arial"/>
          <w:sz w:val="20"/>
          <w:szCs w:val="20"/>
        </w:rPr>
      </w:pPr>
    </w:p>
    <w:p w14:paraId="1F3B42C0" w14:textId="77777777" w:rsidR="00D21CA9" w:rsidRPr="00D21CA9" w:rsidRDefault="00D21CA9" w:rsidP="00D10EB0">
      <w:pPr>
        <w:pStyle w:val="liste-standard-1ebene"/>
      </w:pPr>
      <w:r w:rsidRPr="00D21CA9">
        <w:t>2.4 Trennungskontrolle - Die Trennungskontrolle soll sicherstellen, dass Datenbestände für unterschiedliche Zwecke getrennt verarbeitet werden.</w:t>
      </w:r>
    </w:p>
    <w:p w14:paraId="3F7C923F" w14:textId="77777777" w:rsidR="00D21CA9" w:rsidRPr="00D21CA9" w:rsidRDefault="00AB62A6" w:rsidP="00D10EB0">
      <w:pPr>
        <w:pStyle w:val="Text1Ebene"/>
        <w:numPr>
          <w:ilvl w:val="0"/>
          <w:numId w:val="17"/>
        </w:numPr>
      </w:pPr>
      <w:r>
        <w:t>Die eingesetzte Software verfügt über eine Mandantentrennung</w:t>
      </w:r>
    </w:p>
    <w:p w14:paraId="29035434" w14:textId="77777777" w:rsidR="00D21CA9" w:rsidRDefault="00AB62A6" w:rsidP="00D10EB0">
      <w:pPr>
        <w:pStyle w:val="Text1Ebene"/>
        <w:numPr>
          <w:ilvl w:val="0"/>
          <w:numId w:val="17"/>
        </w:numPr>
      </w:pPr>
      <w:r>
        <w:t xml:space="preserve">Unterschiedliche Personenkategorien werden in </w:t>
      </w:r>
      <w:r w:rsidR="00F73B23">
        <w:t>getrennten</w:t>
      </w:r>
      <w:r>
        <w:t xml:space="preserve"> Datenbeständen verarbeitet</w:t>
      </w:r>
      <w:r w:rsidR="00F73B23">
        <w:t xml:space="preserve"> (Beschäftigtendaten</w:t>
      </w:r>
      <w:r w:rsidR="008C0165">
        <w:t xml:space="preserve"> / </w:t>
      </w:r>
      <w:r w:rsidR="00F73B23">
        <w:t>Kundendaten</w:t>
      </w:r>
      <w:r w:rsidR="008C0165">
        <w:t xml:space="preserve"> / </w:t>
      </w:r>
      <w:r w:rsidR="00F73B23">
        <w:t xml:space="preserve">Kontaktdaten </w:t>
      </w:r>
      <w:r w:rsidR="008C0165">
        <w:t xml:space="preserve">für </w:t>
      </w:r>
      <w:r w:rsidR="00F73B23">
        <w:t>Newsletter</w:t>
      </w:r>
      <w:r w:rsidR="008C0165">
        <w:t xml:space="preserve"> / Lieferantendaten</w:t>
      </w:r>
      <w:r w:rsidR="00F73B23">
        <w:t>)</w:t>
      </w:r>
    </w:p>
    <w:p w14:paraId="7FC21625" w14:textId="77777777" w:rsidR="008C0165" w:rsidRPr="00FF6398" w:rsidRDefault="00F73B23" w:rsidP="00D10EB0">
      <w:pPr>
        <w:pStyle w:val="Text1Ebene"/>
        <w:numPr>
          <w:ilvl w:val="0"/>
          <w:numId w:val="17"/>
        </w:numPr>
      </w:pPr>
      <w:r>
        <w:t>Unterschiedliche Verarbeitungszwecke werden mit eingegrenzten Zugriffsrechten durchgeführt</w:t>
      </w:r>
      <w:r w:rsidR="00D01A71">
        <w:t xml:space="preserve"> und der Zugriff aus Daten wird minimiert</w:t>
      </w:r>
      <w:r>
        <w:t xml:space="preserve"> </w:t>
      </w:r>
    </w:p>
    <w:p w14:paraId="53D87FAD" w14:textId="77777777" w:rsidR="00D21CA9" w:rsidRPr="00D21CA9" w:rsidRDefault="00D21CA9" w:rsidP="00D21CA9">
      <w:pPr>
        <w:pStyle w:val="Listenabsatz"/>
        <w:spacing w:after="0" w:line="360" w:lineRule="auto"/>
        <w:rPr>
          <w:rFonts w:ascii="Arial" w:hAnsi="Arial" w:cs="Arial"/>
          <w:sz w:val="20"/>
          <w:szCs w:val="20"/>
        </w:rPr>
      </w:pPr>
    </w:p>
    <w:p w14:paraId="33A701F7" w14:textId="77777777" w:rsidR="00D21CA9" w:rsidRPr="00D21CA9" w:rsidRDefault="00D21CA9" w:rsidP="00D10EB0">
      <w:pPr>
        <w:pStyle w:val="liste-standard-1ebene"/>
      </w:pPr>
      <w:r w:rsidRPr="00D21CA9">
        <w:t>2.5 Pseudonymisierung - Bei einer Pseudonymisierung können die Daten nicht mehr einer spezifischen Person zugeordnet werden, ohne dass zusätzliche Informationen hinzugezogen werden müssen. Der Zugriff auf diese zusätzlichen Informationen ist entsprechend zu reglementieren.</w:t>
      </w:r>
    </w:p>
    <w:p w14:paraId="29032CB6" w14:textId="77777777" w:rsidR="00FF6398" w:rsidRDefault="00FF6398" w:rsidP="00D10EB0">
      <w:pPr>
        <w:pStyle w:val="Text1Ebene"/>
        <w:numPr>
          <w:ilvl w:val="0"/>
          <w:numId w:val="18"/>
        </w:numPr>
      </w:pPr>
      <w:r>
        <w:t>Im Falle einer Pseudonymisierung werden die Zuordnungsdaten in getrennten Systemen gespeichert und ein Zugriff reduziert</w:t>
      </w:r>
    </w:p>
    <w:p w14:paraId="47A6CDBC" w14:textId="6776183C" w:rsidR="00D21CA9" w:rsidRPr="00D10EB0" w:rsidRDefault="00FF6398" w:rsidP="00D10EB0">
      <w:pPr>
        <w:pStyle w:val="Text1Ebene"/>
        <w:numPr>
          <w:ilvl w:val="0"/>
          <w:numId w:val="18"/>
        </w:numPr>
      </w:pPr>
      <w:r>
        <w:lastRenderedPageBreak/>
        <w:t>Im Falle einer Pseudonymisierung von besonderen Kategorien von Daten (z.B. Gesundheitsdaten) werden die Zuordnungsdaten in getrennten Systemen gespeichert, verschlüsselt und ein Zugriff reduziert</w:t>
      </w:r>
    </w:p>
    <w:p w14:paraId="698C3AA0" w14:textId="0A96F670" w:rsidR="007763CF" w:rsidRPr="00D10EB0" w:rsidRDefault="007763CF" w:rsidP="00D10EB0">
      <w:pPr>
        <w:pStyle w:val="H3Liste"/>
      </w:pPr>
      <w:r w:rsidRPr="00D21CA9">
        <w:t>Maßnahmen zur Integrität</w:t>
      </w:r>
    </w:p>
    <w:p w14:paraId="43B20C7A" w14:textId="77777777" w:rsidR="00D21CA9" w:rsidRPr="00D21CA9" w:rsidRDefault="007763CF" w:rsidP="00D10EB0">
      <w:pPr>
        <w:pStyle w:val="liste-standard-1ebene"/>
      </w:pPr>
      <w:r>
        <w:t>3.1</w:t>
      </w:r>
      <w:r w:rsidR="00D21CA9" w:rsidRPr="00D21CA9">
        <w:t xml:space="preserve"> </w:t>
      </w:r>
      <w:r w:rsidR="003A5496">
        <w:t xml:space="preserve">Weitergabekontrolle </w:t>
      </w:r>
      <w:r w:rsidR="00D21CA9" w:rsidRPr="00D21CA9">
        <w:t xml:space="preserve">- Die Maßnahmen zur </w:t>
      </w:r>
      <w:r w:rsidR="003A5496">
        <w:t>Weitergabekontrolle</w:t>
      </w:r>
      <w:r w:rsidR="00D21CA9" w:rsidRPr="00D21CA9">
        <w:t xml:space="preserve"> sollen sicherstellen, </w:t>
      </w:r>
      <w:r w:rsidR="003A5496" w:rsidRPr="003A5496">
        <w:t>dass personenbezogene Daten bei der elektronischen</w:t>
      </w:r>
      <w:r w:rsidR="003A5496">
        <w:t xml:space="preserve"> </w:t>
      </w:r>
      <w:r w:rsidR="003A5496" w:rsidRPr="003A5496">
        <w:t>Übertragung oder während ihres Transports oder ihrer Speicherung auf Datenträger</w:t>
      </w:r>
      <w:r w:rsidR="003A5496">
        <w:t xml:space="preserve"> </w:t>
      </w:r>
      <w:r w:rsidR="003A5496" w:rsidRPr="003A5496">
        <w:t>nicht unbefugt gelesen, kopiert, verändert oder entfernt werden können</w:t>
      </w:r>
      <w:r w:rsidR="003A5496">
        <w:t>.</w:t>
      </w:r>
    </w:p>
    <w:p w14:paraId="209583EE" w14:textId="77777777" w:rsidR="001659F0" w:rsidRPr="003A5496" w:rsidRDefault="003A5496" w:rsidP="00D10EB0">
      <w:pPr>
        <w:pStyle w:val="Text1Ebene"/>
        <w:numPr>
          <w:ilvl w:val="0"/>
          <w:numId w:val="19"/>
        </w:numPr>
      </w:pPr>
      <w:r>
        <w:t>Einsatz von Signaturverfahren</w:t>
      </w:r>
    </w:p>
    <w:p w14:paraId="22F3129C" w14:textId="77777777" w:rsidR="001659F0" w:rsidRDefault="003A5496" w:rsidP="00D10EB0">
      <w:pPr>
        <w:pStyle w:val="Text1Ebene"/>
        <w:numPr>
          <w:ilvl w:val="0"/>
          <w:numId w:val="19"/>
        </w:numPr>
      </w:pPr>
      <w:r>
        <w:t>Verschlüsselung von Datenübermittlung mit sensiblen Daten (z.B. Sozialdaten, Lohnangaben)</w:t>
      </w:r>
    </w:p>
    <w:p w14:paraId="621DB9A5" w14:textId="77777777" w:rsidR="003A5496" w:rsidRDefault="003A5496" w:rsidP="00D10EB0">
      <w:pPr>
        <w:pStyle w:val="Text1Ebene"/>
        <w:numPr>
          <w:ilvl w:val="0"/>
          <w:numId w:val="19"/>
        </w:numPr>
      </w:pPr>
      <w:r>
        <w:t>Protokollierung von Zugriffen, Änderungen in Softwareanwendungen</w:t>
      </w:r>
    </w:p>
    <w:p w14:paraId="2967DA04" w14:textId="77777777" w:rsidR="003A5496" w:rsidRPr="003A5496" w:rsidRDefault="003A5496" w:rsidP="00D10EB0">
      <w:pPr>
        <w:pStyle w:val="Text1Ebene"/>
        <w:numPr>
          <w:ilvl w:val="0"/>
          <w:numId w:val="19"/>
        </w:numPr>
      </w:pPr>
      <w:r>
        <w:t>Einsatz von VPN auf das Firmennetzwerk</w:t>
      </w:r>
    </w:p>
    <w:p w14:paraId="4007FCC2" w14:textId="00229B19" w:rsidR="003A5496" w:rsidRDefault="003A5496" w:rsidP="00D10EB0">
      <w:pPr>
        <w:pStyle w:val="Text1Ebene"/>
        <w:numPr>
          <w:ilvl w:val="0"/>
          <w:numId w:val="19"/>
        </w:numPr>
      </w:pPr>
      <w:r>
        <w:t xml:space="preserve">Bereitstellung verschlüsselter Internet-Verbindungen über </w:t>
      </w:r>
      <w:proofErr w:type="spellStart"/>
      <w:r>
        <w:t>ssl</w:t>
      </w:r>
      <w:proofErr w:type="spellEnd"/>
      <w:r>
        <w:t xml:space="preserve">, https, </w:t>
      </w:r>
      <w:proofErr w:type="spellStart"/>
      <w:r>
        <w:t>sftp</w:t>
      </w:r>
      <w:proofErr w:type="spellEnd"/>
    </w:p>
    <w:p w14:paraId="4AA4CCDF" w14:textId="77777777" w:rsidR="00D10EB0" w:rsidRPr="00D10EB0" w:rsidRDefault="00D10EB0" w:rsidP="00D10EB0">
      <w:pPr>
        <w:pStyle w:val="Text1Ebene"/>
        <w:ind w:left="1174"/>
      </w:pPr>
    </w:p>
    <w:p w14:paraId="0D787625" w14:textId="77777777" w:rsidR="003A5496" w:rsidRPr="00D21CA9" w:rsidRDefault="003A5496" w:rsidP="00D10EB0">
      <w:pPr>
        <w:pStyle w:val="liste-standard-1ebene"/>
      </w:pPr>
      <w:r>
        <w:t>3.2</w:t>
      </w:r>
      <w:r w:rsidRPr="00D21CA9">
        <w:t xml:space="preserve"> </w:t>
      </w:r>
      <w:r>
        <w:t xml:space="preserve">Eingabekontrolle </w:t>
      </w:r>
      <w:r w:rsidRPr="00D21CA9">
        <w:t xml:space="preserve">- Die Maßnahmen zur </w:t>
      </w:r>
      <w:r>
        <w:t>Eingabekontrolle</w:t>
      </w:r>
      <w:r w:rsidRPr="00D21CA9">
        <w:t xml:space="preserve"> sollen sicherstellen, </w:t>
      </w:r>
      <w:r w:rsidRPr="003A5496">
        <w:t xml:space="preserve">dass </w:t>
      </w:r>
      <w:r>
        <w:t xml:space="preserve">– im Nachhinein - nachgeprüft werden kann, ob und vom wem Daten </w:t>
      </w:r>
      <w:r w:rsidR="00426488">
        <w:t xml:space="preserve">z.B. gelöscht oder </w:t>
      </w:r>
      <w:r>
        <w:t>verändert wurden</w:t>
      </w:r>
      <w:r w:rsidR="00426488">
        <w:t>.</w:t>
      </w:r>
    </w:p>
    <w:p w14:paraId="615930D9" w14:textId="77777777" w:rsidR="004C0936" w:rsidRDefault="00426488" w:rsidP="00D10EB0">
      <w:pPr>
        <w:pStyle w:val="Text1Ebene"/>
        <w:numPr>
          <w:ilvl w:val="0"/>
          <w:numId w:val="20"/>
        </w:numPr>
      </w:pPr>
      <w:r>
        <w:t xml:space="preserve">Automatisierte </w:t>
      </w:r>
      <w:r w:rsidR="004C0936">
        <w:t>Protokollierung von Zugriffen und Änderungen in Softwareanwendungen</w:t>
      </w:r>
    </w:p>
    <w:p w14:paraId="35B3D2A5" w14:textId="77777777" w:rsidR="00426488" w:rsidRDefault="00426488" w:rsidP="00D10EB0">
      <w:pPr>
        <w:pStyle w:val="Text1Ebene"/>
        <w:numPr>
          <w:ilvl w:val="0"/>
          <w:numId w:val="20"/>
        </w:numPr>
      </w:pPr>
      <w:r>
        <w:t>Kontrolle der Protokolldateien im Verdachtsfall</w:t>
      </w:r>
    </w:p>
    <w:p w14:paraId="227EBA21" w14:textId="67724DD9" w:rsidR="007763CF" w:rsidRPr="00D10EB0" w:rsidRDefault="00426488" w:rsidP="00D10EB0">
      <w:pPr>
        <w:pStyle w:val="Text1Ebene"/>
        <w:numPr>
          <w:ilvl w:val="0"/>
          <w:numId w:val="20"/>
        </w:numPr>
      </w:pPr>
      <w:r>
        <w:t>Automatisierte Kontrolle der Protokolldaten</w:t>
      </w:r>
    </w:p>
    <w:p w14:paraId="7B13D3AC" w14:textId="746D075E" w:rsidR="007763CF" w:rsidRPr="00D10EB0" w:rsidRDefault="007763CF" w:rsidP="00D10EB0">
      <w:pPr>
        <w:pStyle w:val="H3Liste"/>
      </w:pPr>
      <w:r w:rsidRPr="00D21CA9">
        <w:t>Maßnahmen zur Verfügbarkeit</w:t>
      </w:r>
      <w:r>
        <w:t xml:space="preserve">, </w:t>
      </w:r>
      <w:r w:rsidRPr="00D21CA9">
        <w:t>Belastbarkeit</w:t>
      </w:r>
      <w:r>
        <w:t xml:space="preserve"> und Wiederherstellbarkeit</w:t>
      </w:r>
    </w:p>
    <w:p w14:paraId="71857EDC" w14:textId="2960C2EC" w:rsidR="00D10EB0" w:rsidRPr="00D21CA9" w:rsidRDefault="003B7470" w:rsidP="00D10EB0">
      <w:pPr>
        <w:pStyle w:val="liste-standard-1ebene"/>
      </w:pPr>
      <w:r>
        <w:t>4.1</w:t>
      </w:r>
      <w:r w:rsidR="007763CF" w:rsidRPr="00D21CA9">
        <w:t xml:space="preserve"> Verfügbarkeit</w:t>
      </w:r>
      <w:r w:rsidR="007763CF">
        <w:t xml:space="preserve">, </w:t>
      </w:r>
      <w:r>
        <w:t xml:space="preserve">Belastbarkeit und </w:t>
      </w:r>
      <w:r w:rsidR="007763CF">
        <w:t>Wiederherstellbarkeit</w:t>
      </w:r>
      <w:r w:rsidR="007763CF" w:rsidRPr="00D21CA9">
        <w:t xml:space="preserve"> - Die</w:t>
      </w:r>
      <w:r>
        <w:t>se</w:t>
      </w:r>
      <w:r w:rsidR="007763CF" w:rsidRPr="00D21CA9">
        <w:t xml:space="preserve"> Maßnahmen sollen sicherstellen, dass die Daten stets für die relevante Verarbeitung </w:t>
      </w:r>
      <w:r>
        <w:t xml:space="preserve">und auch in Stoßzeiten </w:t>
      </w:r>
      <w:r w:rsidR="007763CF" w:rsidRPr="00D21CA9">
        <w:t>verfügbar sind und bei Verlust oder Zerstörung schnell wiederhergestellt werden können.</w:t>
      </w:r>
    </w:p>
    <w:p w14:paraId="6CF5BF4D" w14:textId="77777777" w:rsidR="007763CF" w:rsidRDefault="007763CF" w:rsidP="00D10EB0">
      <w:pPr>
        <w:pStyle w:val="Text1Ebene"/>
        <w:numPr>
          <w:ilvl w:val="0"/>
          <w:numId w:val="21"/>
        </w:numPr>
      </w:pPr>
      <w:r>
        <w:t xml:space="preserve">Für Räume mit </w:t>
      </w:r>
      <w:proofErr w:type="gramStart"/>
      <w:r>
        <w:t>IT-Technik</w:t>
      </w:r>
      <w:proofErr w:type="gramEnd"/>
      <w:r>
        <w:t xml:space="preserve"> sind folgende Maßnahmen erfolgt:</w:t>
      </w:r>
    </w:p>
    <w:p w14:paraId="2AB8E250" w14:textId="77777777" w:rsidR="007763CF" w:rsidRDefault="007763CF" w:rsidP="007763CF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Trockene Umgebung ohne Sanitäre Anschlüsse</w:t>
      </w:r>
    </w:p>
    <w:p w14:paraId="11CEDBED" w14:textId="77777777" w:rsidR="007763CF" w:rsidRDefault="007763CF" w:rsidP="007763CF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Feuer- und Rauchmelder</w:t>
      </w:r>
    </w:p>
    <w:p w14:paraId="47D7C3CD" w14:textId="77777777" w:rsidR="007763CF" w:rsidRDefault="007763CF" w:rsidP="007763CF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Klimaanlage und Temperaturanzeiger</w:t>
      </w:r>
    </w:p>
    <w:p w14:paraId="3B7F6BDC" w14:textId="77777777" w:rsidR="007763CF" w:rsidRDefault="007763CF" w:rsidP="007763CF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Unterbrechungsfreie Stromversorgung (USV) des Servers</w:t>
      </w:r>
    </w:p>
    <w:p w14:paraId="2259AF57" w14:textId="77777777" w:rsidR="007763CF" w:rsidRDefault="007763CF" w:rsidP="007763CF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Restriktive Zutrittsrechte</w:t>
      </w:r>
    </w:p>
    <w:p w14:paraId="65A85CF8" w14:textId="77777777" w:rsidR="007763CF" w:rsidRDefault="007763CF" w:rsidP="007763CF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Begleitung von Wartung- und Reinigungspersonal</w:t>
      </w:r>
    </w:p>
    <w:p w14:paraId="2A15138F" w14:textId="77777777" w:rsidR="00253033" w:rsidRPr="00BA0F95" w:rsidRDefault="00253033" w:rsidP="00BA0F95">
      <w:pPr>
        <w:pStyle w:val="Listenabsatz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BA0F95">
        <w:rPr>
          <w:rFonts w:ascii="Arial" w:hAnsi="Arial" w:cs="Arial"/>
          <w:sz w:val="20"/>
          <w:szCs w:val="20"/>
        </w:rPr>
        <w:t>Regelmäßiges Einspielen von Sicherheitssoftware (Patchen)</w:t>
      </w:r>
    </w:p>
    <w:p w14:paraId="059C16E4" w14:textId="77777777" w:rsidR="003B7470" w:rsidRPr="00BA0F95" w:rsidRDefault="003B7470" w:rsidP="00BA0F95">
      <w:pPr>
        <w:pStyle w:val="Listenabsatz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BA0F95">
        <w:rPr>
          <w:rFonts w:ascii="Arial" w:hAnsi="Arial" w:cs="Arial"/>
          <w:sz w:val="20"/>
          <w:szCs w:val="20"/>
        </w:rPr>
        <w:t>Ausreichende und skalierbare Rechnerkapazitäten</w:t>
      </w:r>
    </w:p>
    <w:p w14:paraId="5026D64F" w14:textId="77777777" w:rsidR="007763CF" w:rsidRPr="00BA0F95" w:rsidRDefault="007763CF" w:rsidP="00BA0F95">
      <w:pPr>
        <w:pStyle w:val="Listenabsatz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BA0F95">
        <w:rPr>
          <w:rFonts w:ascii="Arial" w:hAnsi="Arial" w:cs="Arial"/>
          <w:sz w:val="20"/>
          <w:szCs w:val="20"/>
        </w:rPr>
        <w:t>Regelmäßige Datenspeicherung auf Grundlage eines Back-Up-Konzeptes</w:t>
      </w:r>
    </w:p>
    <w:p w14:paraId="7CF8785A" w14:textId="77777777" w:rsidR="007763CF" w:rsidRPr="00BA0F95" w:rsidRDefault="007763CF" w:rsidP="00BA0F95">
      <w:pPr>
        <w:pStyle w:val="Listenabsatz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BA0F95">
        <w:rPr>
          <w:rFonts w:ascii="Arial" w:hAnsi="Arial" w:cs="Arial"/>
          <w:sz w:val="20"/>
          <w:szCs w:val="20"/>
        </w:rPr>
        <w:t>Regelmäßige Tests zur Widerherstellung von Daten</w:t>
      </w:r>
    </w:p>
    <w:p w14:paraId="632E04DC" w14:textId="77777777" w:rsidR="007763CF" w:rsidRPr="00BA0F95" w:rsidRDefault="007763CF" w:rsidP="00BA0F95">
      <w:pPr>
        <w:pStyle w:val="Listenabsatz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BA0F95">
        <w:rPr>
          <w:rFonts w:ascii="Arial" w:hAnsi="Arial" w:cs="Arial"/>
          <w:sz w:val="20"/>
          <w:szCs w:val="20"/>
        </w:rPr>
        <w:t>Es existiert ein Notfallhandbuch</w:t>
      </w:r>
    </w:p>
    <w:p w14:paraId="21311EBB" w14:textId="197150D2" w:rsidR="007763CF" w:rsidRPr="00BA0F95" w:rsidRDefault="007763CF" w:rsidP="00BA0F95">
      <w:pPr>
        <w:pStyle w:val="Listenabsatz"/>
        <w:numPr>
          <w:ilvl w:val="0"/>
          <w:numId w:val="21"/>
        </w:numPr>
        <w:spacing w:after="120" w:line="276" w:lineRule="auto"/>
        <w:ind w:left="1173" w:hanging="357"/>
        <w:contextualSpacing w:val="0"/>
        <w:rPr>
          <w:rFonts w:ascii="Arial" w:hAnsi="Arial" w:cs="Arial"/>
          <w:sz w:val="20"/>
          <w:szCs w:val="20"/>
        </w:rPr>
      </w:pPr>
      <w:r w:rsidRPr="00BA0F95">
        <w:rPr>
          <w:rFonts w:ascii="Arial" w:hAnsi="Arial" w:cs="Arial"/>
          <w:sz w:val="20"/>
          <w:szCs w:val="20"/>
        </w:rPr>
        <w:t xml:space="preserve">Unser IT-Dienstleister verfügt über alle relevanten IT-Sicherheitszertifikate </w:t>
      </w:r>
    </w:p>
    <w:sectPr w:rsidR="007763CF" w:rsidRPr="00BA0F95" w:rsidSect="00D10EB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901"/>
    <w:multiLevelType w:val="hybridMultilevel"/>
    <w:tmpl w:val="9182B4A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E2C618C"/>
    <w:multiLevelType w:val="hybridMultilevel"/>
    <w:tmpl w:val="24426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207"/>
    <w:multiLevelType w:val="hybridMultilevel"/>
    <w:tmpl w:val="C4BE32CC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1933722"/>
    <w:multiLevelType w:val="hybridMultilevel"/>
    <w:tmpl w:val="8A0EC670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91256D1"/>
    <w:multiLevelType w:val="multilevel"/>
    <w:tmpl w:val="B610026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7656D"/>
    <w:multiLevelType w:val="hybridMultilevel"/>
    <w:tmpl w:val="CBBA30F0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3271238"/>
    <w:multiLevelType w:val="hybridMultilevel"/>
    <w:tmpl w:val="5440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8A8"/>
    <w:multiLevelType w:val="hybridMultilevel"/>
    <w:tmpl w:val="26C24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914DE"/>
    <w:multiLevelType w:val="hybridMultilevel"/>
    <w:tmpl w:val="772C3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5B4F"/>
    <w:multiLevelType w:val="hybridMultilevel"/>
    <w:tmpl w:val="F16A1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559A"/>
    <w:multiLevelType w:val="hybridMultilevel"/>
    <w:tmpl w:val="79FC285E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83308B6"/>
    <w:multiLevelType w:val="hybridMultilevel"/>
    <w:tmpl w:val="4D4CD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2089"/>
    <w:multiLevelType w:val="multilevel"/>
    <w:tmpl w:val="A8C65272"/>
    <w:lvl w:ilvl="0">
      <w:start w:val="1"/>
      <w:numFmt w:val="decimal"/>
      <w:pStyle w:val="H3Liste"/>
      <w:lvlText w:val="%1."/>
      <w:lvlJc w:val="left"/>
      <w:pPr>
        <w:tabs>
          <w:tab w:val="num" w:pos="908"/>
        </w:tabs>
        <w:ind w:left="908" w:hanging="454"/>
      </w:pPr>
      <w:rPr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7" w:hanging="180"/>
      </w:pPr>
    </w:lvl>
  </w:abstractNum>
  <w:abstractNum w:abstractNumId="13" w15:restartNumberingAfterBreak="0">
    <w:nsid w:val="65025B03"/>
    <w:multiLevelType w:val="hybridMultilevel"/>
    <w:tmpl w:val="8B1AD94E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54C5A83"/>
    <w:multiLevelType w:val="hybridMultilevel"/>
    <w:tmpl w:val="1CBCD2CE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B515B11"/>
    <w:multiLevelType w:val="hybridMultilevel"/>
    <w:tmpl w:val="4CB4E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93125"/>
    <w:multiLevelType w:val="hybridMultilevel"/>
    <w:tmpl w:val="2F763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42E54"/>
    <w:multiLevelType w:val="hybridMultilevel"/>
    <w:tmpl w:val="84E6D4F0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05D779D"/>
    <w:multiLevelType w:val="hybridMultilevel"/>
    <w:tmpl w:val="4704B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D133F"/>
    <w:multiLevelType w:val="hybridMultilevel"/>
    <w:tmpl w:val="2558F9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5213767"/>
    <w:multiLevelType w:val="hybridMultilevel"/>
    <w:tmpl w:val="58BCA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3136">
    <w:abstractNumId w:val="18"/>
  </w:num>
  <w:num w:numId="2" w16cid:durableId="1585918149">
    <w:abstractNumId w:val="15"/>
  </w:num>
  <w:num w:numId="3" w16cid:durableId="476149876">
    <w:abstractNumId w:val="7"/>
  </w:num>
  <w:num w:numId="4" w16cid:durableId="1488669184">
    <w:abstractNumId w:val="11"/>
  </w:num>
  <w:num w:numId="5" w16cid:durableId="1816680820">
    <w:abstractNumId w:val="9"/>
  </w:num>
  <w:num w:numId="6" w16cid:durableId="1377319944">
    <w:abstractNumId w:val="20"/>
  </w:num>
  <w:num w:numId="7" w16cid:durableId="1696693527">
    <w:abstractNumId w:val="1"/>
  </w:num>
  <w:num w:numId="8" w16cid:durableId="1031807808">
    <w:abstractNumId w:val="6"/>
  </w:num>
  <w:num w:numId="9" w16cid:durableId="1354721333">
    <w:abstractNumId w:val="16"/>
  </w:num>
  <w:num w:numId="10" w16cid:durableId="1056124235">
    <w:abstractNumId w:val="8"/>
  </w:num>
  <w:num w:numId="11" w16cid:durableId="1937594195">
    <w:abstractNumId w:val="4"/>
  </w:num>
  <w:num w:numId="12" w16cid:durableId="1570774383">
    <w:abstractNumId w:val="12"/>
  </w:num>
  <w:num w:numId="13" w16cid:durableId="744841868">
    <w:abstractNumId w:val="13"/>
  </w:num>
  <w:num w:numId="14" w16cid:durableId="2133669894">
    <w:abstractNumId w:val="0"/>
  </w:num>
  <w:num w:numId="15" w16cid:durableId="665672847">
    <w:abstractNumId w:val="3"/>
  </w:num>
  <w:num w:numId="16" w16cid:durableId="1795370177">
    <w:abstractNumId w:val="5"/>
  </w:num>
  <w:num w:numId="17" w16cid:durableId="636642559">
    <w:abstractNumId w:val="14"/>
  </w:num>
  <w:num w:numId="18" w16cid:durableId="557283200">
    <w:abstractNumId w:val="10"/>
  </w:num>
  <w:num w:numId="19" w16cid:durableId="60717687">
    <w:abstractNumId w:val="19"/>
  </w:num>
  <w:num w:numId="20" w16cid:durableId="1493330204">
    <w:abstractNumId w:val="2"/>
  </w:num>
  <w:num w:numId="21" w16cid:durableId="13663266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A9"/>
    <w:rsid w:val="000C6FA2"/>
    <w:rsid w:val="001659F0"/>
    <w:rsid w:val="001777DF"/>
    <w:rsid w:val="00224793"/>
    <w:rsid w:val="00253033"/>
    <w:rsid w:val="00275A90"/>
    <w:rsid w:val="003A5496"/>
    <w:rsid w:val="003B7470"/>
    <w:rsid w:val="003F0E01"/>
    <w:rsid w:val="00404C71"/>
    <w:rsid w:val="00426488"/>
    <w:rsid w:val="00470560"/>
    <w:rsid w:val="004734D4"/>
    <w:rsid w:val="004C0936"/>
    <w:rsid w:val="00514699"/>
    <w:rsid w:val="005212D7"/>
    <w:rsid w:val="0055055D"/>
    <w:rsid w:val="005C2058"/>
    <w:rsid w:val="00613BBB"/>
    <w:rsid w:val="006F3B3A"/>
    <w:rsid w:val="00705AFC"/>
    <w:rsid w:val="00763647"/>
    <w:rsid w:val="007763CF"/>
    <w:rsid w:val="007B470D"/>
    <w:rsid w:val="00820E84"/>
    <w:rsid w:val="00826CBC"/>
    <w:rsid w:val="008736B7"/>
    <w:rsid w:val="008C0165"/>
    <w:rsid w:val="00903774"/>
    <w:rsid w:val="009202CE"/>
    <w:rsid w:val="009306D4"/>
    <w:rsid w:val="0096299B"/>
    <w:rsid w:val="00977E73"/>
    <w:rsid w:val="009A7743"/>
    <w:rsid w:val="009B2616"/>
    <w:rsid w:val="00A83393"/>
    <w:rsid w:val="00AB62A6"/>
    <w:rsid w:val="00AD667C"/>
    <w:rsid w:val="00B07844"/>
    <w:rsid w:val="00BA0F95"/>
    <w:rsid w:val="00BE0F2A"/>
    <w:rsid w:val="00C146AB"/>
    <w:rsid w:val="00C25638"/>
    <w:rsid w:val="00D01A71"/>
    <w:rsid w:val="00D10EB0"/>
    <w:rsid w:val="00D21CA9"/>
    <w:rsid w:val="00D84142"/>
    <w:rsid w:val="00D84694"/>
    <w:rsid w:val="00DA08DD"/>
    <w:rsid w:val="00E1159A"/>
    <w:rsid w:val="00EB5084"/>
    <w:rsid w:val="00ED289E"/>
    <w:rsid w:val="00F23D25"/>
    <w:rsid w:val="00F63675"/>
    <w:rsid w:val="00F73B23"/>
    <w:rsid w:val="00FC35C4"/>
    <w:rsid w:val="00FD1BF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544D"/>
  <w15:chartTrackingRefBased/>
  <w15:docId w15:val="{A5594695-F218-409B-A6AA-76F7342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0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1CA9"/>
    <w:pPr>
      <w:ind w:left="720"/>
      <w:contextualSpacing/>
    </w:pPr>
  </w:style>
  <w:style w:type="paragraph" w:customStyle="1" w:styleId="H3">
    <w:name w:val="H3"/>
    <w:basedOn w:val="berschrift2"/>
    <w:next w:val="Standard"/>
    <w:autoRedefine/>
    <w:qFormat/>
    <w:rsid w:val="00D10EB0"/>
    <w:pPr>
      <w:suppressAutoHyphens/>
      <w:spacing w:before="280" w:after="120" w:line="276" w:lineRule="auto"/>
      <w:ind w:left="454"/>
    </w:pPr>
    <w:rPr>
      <w:rFonts w:ascii="Arial" w:eastAsia="Times New Roman" w:hAnsi="Arial"/>
      <w:b/>
      <w:bCs/>
      <w:color w:val="222A35" w:themeColor="text2" w:themeShade="80"/>
      <w:sz w:val="24"/>
      <w:szCs w:val="24"/>
      <w:lang w:eastAsia="de-DE"/>
    </w:rPr>
  </w:style>
  <w:style w:type="paragraph" w:customStyle="1" w:styleId="Text1Ebene">
    <w:name w:val="Text 1. Ebene"/>
    <w:basedOn w:val="Standard"/>
    <w:qFormat/>
    <w:rsid w:val="00D10EB0"/>
    <w:pPr>
      <w:keepLines/>
      <w:suppressAutoHyphens/>
      <w:snapToGrid w:val="0"/>
      <w:spacing w:before="120" w:after="120" w:line="276" w:lineRule="auto"/>
      <w:ind w:left="454"/>
    </w:pPr>
    <w:rPr>
      <w:rFonts w:ascii="Arial" w:eastAsia="Calibri" w:hAnsi="Arial" w:cs="Open Sans"/>
      <w:color w:val="000000" w:themeColor="text1"/>
      <w:sz w:val="20"/>
      <w:szCs w:val="20"/>
    </w:rPr>
  </w:style>
  <w:style w:type="paragraph" w:customStyle="1" w:styleId="H2Standard">
    <w:name w:val="H2 Standard"/>
    <w:qFormat/>
    <w:rsid w:val="00D10EB0"/>
    <w:pPr>
      <w:suppressAutoHyphens/>
      <w:spacing w:before="360"/>
    </w:pPr>
    <w:rPr>
      <w:rFonts w:ascii="Arial" w:eastAsia="Times New Roman" w:hAnsi="Arial" w:cstheme="majorBidi"/>
      <w:color w:val="222A35" w:themeColor="text2" w:themeShade="80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0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verAuszeichnungfettorange">
    <w:name w:val="Cover – Auszeichnung fett orange"/>
    <w:uiPriority w:val="1"/>
    <w:qFormat/>
    <w:rsid w:val="00D10EB0"/>
    <w:rPr>
      <w:b/>
      <w:color w:val="FFB054"/>
    </w:rPr>
  </w:style>
  <w:style w:type="paragraph" w:customStyle="1" w:styleId="H3Liste">
    <w:name w:val="H3 Liste"/>
    <w:basedOn w:val="Standard"/>
    <w:autoRedefine/>
    <w:qFormat/>
    <w:rsid w:val="00D10EB0"/>
    <w:pPr>
      <w:keepNext/>
      <w:keepLines/>
      <w:numPr>
        <w:numId w:val="12"/>
      </w:numPr>
      <w:suppressAutoHyphens/>
      <w:spacing w:before="360" w:after="120" w:line="276" w:lineRule="auto"/>
      <w:ind w:left="794" w:hanging="340"/>
      <w:outlineLvl w:val="1"/>
    </w:pPr>
    <w:rPr>
      <w:rFonts w:ascii="Arial" w:eastAsia="Times New Roman" w:hAnsi="Arial" w:cstheme="majorBidi"/>
      <w:b/>
      <w:bCs/>
      <w:color w:val="222A35" w:themeColor="text2" w:themeShade="80"/>
      <w:sz w:val="24"/>
      <w:szCs w:val="24"/>
      <w:lang w:eastAsia="de-DE"/>
    </w:rPr>
  </w:style>
  <w:style w:type="paragraph" w:customStyle="1" w:styleId="liste-standard-1ebene">
    <w:name w:val="liste-standard-1.ebene"/>
    <w:basedOn w:val="Text1Ebene"/>
    <w:qFormat/>
    <w:rsid w:val="00D10EB0"/>
    <w:pPr>
      <w:ind w:left="708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Franziska Fritzsche</cp:lastModifiedBy>
  <cp:revision>4</cp:revision>
  <dcterms:created xsi:type="dcterms:W3CDTF">2023-06-13T08:25:00Z</dcterms:created>
  <dcterms:modified xsi:type="dcterms:W3CDTF">2023-06-13T12:58:00Z</dcterms:modified>
</cp:coreProperties>
</file>